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HANDLING CASH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26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take all reasonable measures to safeguard the safety of an employee who is expected to work alone and is responsible for cash handling in the following manner: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right="261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deter robbery, cash on hand will be minimized through the use of a safe or drop safe. This policy will be prominently displayed.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right="261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place personnel in high-visibility locations.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right="261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are needed to handle cash alone will get robbery awareness and prevention training to ensure that they take the necessary precautions to avoid a robbery and/or act appropriately in the case of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right="261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collaborate in the event of a robbery and promptly comply with the robber's demands by providing any available cash or items. Employees at &lt;Organization Name&gt; are significantly more precious than any sum of money or merchandise.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right="261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it is safe to do so, employees should call the police, necessary emergency services, and their direct manager/supervisor promptly following any robbery.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right="261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Security systems will be maintained to ward off any possible robbery.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48000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rUV0tNQyXAYSq8l9sVdPePxzg==">CgMxLjA4AHIhMUVmd2prNEhaeGJHSnNqX1c2Y0haRlk4UU1XajVTRjJt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